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7F" w:rsidRPr="002A6C88" w:rsidRDefault="00511714" w:rsidP="007D6C7F">
      <w:r>
        <w:rPr>
          <w:b/>
          <w:sz w:val="40"/>
          <w:szCs w:val="40"/>
        </w:rPr>
        <w:t xml:space="preserve">       </w:t>
      </w:r>
    </w:p>
    <w:p w:rsidR="007D6C7F" w:rsidRPr="002A6C88" w:rsidRDefault="007D6C7F" w:rsidP="007D6C7F"/>
    <w:p w:rsidR="007D6C7F" w:rsidRPr="002A6C88" w:rsidRDefault="00D90462" w:rsidP="00D90462">
      <w:pPr>
        <w:jc w:val="center"/>
      </w:pPr>
      <w:r w:rsidRPr="002A6C88">
        <w:rPr>
          <w:rFonts w:eastAsia="MS Mincho"/>
          <w:b/>
          <w:sz w:val="32"/>
          <w:szCs w:val="32"/>
        </w:rPr>
        <w:t>Všeobecne záväzné nariadeni</w:t>
      </w:r>
      <w:r w:rsidR="00AC4EBC">
        <w:rPr>
          <w:rFonts w:eastAsia="MS Mincho"/>
          <w:b/>
          <w:sz w:val="32"/>
          <w:szCs w:val="32"/>
        </w:rPr>
        <w:t>e</w:t>
      </w:r>
      <w:r w:rsidRPr="002A6C88">
        <w:rPr>
          <w:rFonts w:eastAsia="MS Mincho"/>
          <w:b/>
          <w:sz w:val="32"/>
          <w:szCs w:val="32"/>
        </w:rPr>
        <w:t xml:space="preserve"> obce Keť č. 8/2016</w:t>
      </w:r>
    </w:p>
    <w:p w:rsidR="007D6C7F" w:rsidRPr="002A6C88" w:rsidRDefault="007D6C7F" w:rsidP="00D90462">
      <w:pPr>
        <w:jc w:val="center"/>
        <w:rPr>
          <w:b/>
          <w:sz w:val="32"/>
          <w:szCs w:val="32"/>
        </w:rPr>
      </w:pPr>
      <w:r w:rsidRPr="002A6C88">
        <w:rPr>
          <w:b/>
          <w:sz w:val="32"/>
          <w:szCs w:val="32"/>
        </w:rPr>
        <w:t>o podmienkach prideľovania bytov vo vlastníctve obce  Keť</w:t>
      </w:r>
    </w:p>
    <w:p w:rsidR="007D6C7F" w:rsidRPr="002A6C88" w:rsidRDefault="007D6C7F" w:rsidP="007D6C7F">
      <w:pPr>
        <w:rPr>
          <w:b/>
          <w:sz w:val="28"/>
          <w:szCs w:val="28"/>
        </w:rPr>
      </w:pPr>
    </w:p>
    <w:p w:rsidR="007D6C7F" w:rsidRPr="00837A79" w:rsidRDefault="007D6C7F" w:rsidP="007D6C7F">
      <w:pPr>
        <w:rPr>
          <w:b/>
          <w:sz w:val="28"/>
          <w:szCs w:val="28"/>
        </w:rPr>
      </w:pPr>
      <w:r w:rsidRPr="002A6C88">
        <w:rPr>
          <w:b/>
          <w:sz w:val="28"/>
          <w:szCs w:val="28"/>
        </w:rPr>
        <w:t xml:space="preserve">    </w:t>
      </w:r>
      <w:r w:rsidRPr="002A6C88">
        <w:t xml:space="preserve">Obecné zastupiteľstvo  </w:t>
      </w:r>
      <w:r w:rsidR="00D90462" w:rsidRPr="002A6C88">
        <w:t xml:space="preserve">v </w:t>
      </w:r>
      <w:r w:rsidRPr="002A6C88">
        <w:t>Ke</w:t>
      </w:r>
      <w:r w:rsidR="00D90462" w:rsidRPr="002A6C88">
        <w:t>ti</w:t>
      </w:r>
      <w:r w:rsidRPr="002A6C88">
        <w:t xml:space="preserve"> podľa § 6 zákona NR SR č.</w:t>
      </w:r>
      <w:r w:rsidR="00D90462" w:rsidRPr="002A6C88">
        <w:t xml:space="preserve"> </w:t>
      </w:r>
      <w:r w:rsidRPr="002A6C88">
        <w:t>369/1990 Z.</w:t>
      </w:r>
      <w:r w:rsidR="00D90462" w:rsidRPr="002A6C88">
        <w:t xml:space="preserve"> </w:t>
      </w:r>
      <w:r w:rsidRPr="002A6C88">
        <w:t>z. o obecnom zriadení v zn</w:t>
      </w:r>
      <w:r w:rsidR="00D90462" w:rsidRPr="002A6C88">
        <w:t>ení neskorších zmien a doplnkov</w:t>
      </w:r>
      <w:r w:rsidRPr="002A6C88">
        <w:t>, podľa zákona NR SR č.</w:t>
      </w:r>
      <w:r w:rsidR="00D90462" w:rsidRPr="002A6C88">
        <w:t xml:space="preserve"> 607/2003 </w:t>
      </w:r>
      <w:r w:rsidRPr="002A6C88">
        <w:t>Z.</w:t>
      </w:r>
      <w:r w:rsidR="00D90462" w:rsidRPr="002A6C88">
        <w:t xml:space="preserve"> </w:t>
      </w:r>
      <w:r w:rsidRPr="002A6C88">
        <w:t>z. o Štátnom fonde rozvoja bývania a podľa výnosu MV</w:t>
      </w:r>
      <w:r w:rsidR="00D90462" w:rsidRPr="002A6C88">
        <w:t xml:space="preserve"> </w:t>
      </w:r>
      <w:r w:rsidRPr="002A6C88">
        <w:t>a</w:t>
      </w:r>
      <w:r w:rsidR="00D90462" w:rsidRPr="002A6C88">
        <w:t xml:space="preserve"> </w:t>
      </w:r>
      <w:r w:rsidRPr="002A6C88">
        <w:t>RR SR zo 7.decembra 2006 č. V-1/2006 o poskytovaní dotácií na rozvoj bývania v znení neskorších predpisov</w:t>
      </w:r>
    </w:p>
    <w:p w:rsidR="007D6C7F" w:rsidRPr="002A6C88" w:rsidRDefault="007D6C7F" w:rsidP="007D6C7F">
      <w:r w:rsidRPr="002A6C88">
        <w:t xml:space="preserve">          </w:t>
      </w:r>
    </w:p>
    <w:p w:rsidR="007D6C7F" w:rsidRPr="002A6C88" w:rsidRDefault="007D6C7F" w:rsidP="00681163">
      <w:pPr>
        <w:jc w:val="center"/>
        <w:rPr>
          <w:b/>
        </w:rPr>
      </w:pPr>
      <w:r w:rsidRPr="002A6C88">
        <w:rPr>
          <w:b/>
        </w:rPr>
        <w:t>v y d á v a</w:t>
      </w:r>
    </w:p>
    <w:p w:rsidR="007D6C7F" w:rsidRPr="002A6C88" w:rsidRDefault="007D6C7F" w:rsidP="007D6C7F">
      <w:pPr>
        <w:rPr>
          <w:b/>
        </w:rPr>
      </w:pPr>
    </w:p>
    <w:p w:rsidR="00D90462" w:rsidRPr="002A6C88" w:rsidRDefault="00D90462" w:rsidP="00D90462">
      <w:pPr>
        <w:jc w:val="center"/>
      </w:pPr>
      <w:r w:rsidRPr="002A6C88">
        <w:rPr>
          <w:rFonts w:eastAsia="MS Mincho"/>
          <w:b/>
          <w:sz w:val="32"/>
          <w:szCs w:val="32"/>
        </w:rPr>
        <w:t xml:space="preserve">Všeobecne záväzné nariadenie obce Keť </w:t>
      </w:r>
    </w:p>
    <w:p w:rsidR="00D90462" w:rsidRPr="002A6C88" w:rsidRDefault="00D90462" w:rsidP="00D90462">
      <w:pPr>
        <w:jc w:val="center"/>
        <w:rPr>
          <w:b/>
          <w:sz w:val="32"/>
          <w:szCs w:val="32"/>
        </w:rPr>
      </w:pPr>
      <w:r w:rsidRPr="002A6C88">
        <w:rPr>
          <w:b/>
          <w:sz w:val="32"/>
          <w:szCs w:val="32"/>
        </w:rPr>
        <w:t>o podmienkach prideľovania bytov vo vlastníctve obce  Keť</w:t>
      </w:r>
    </w:p>
    <w:p w:rsidR="007D6C7F" w:rsidRPr="002A6C88" w:rsidRDefault="007D6C7F" w:rsidP="007D6C7F"/>
    <w:p w:rsidR="007D6C7F" w:rsidRPr="002A6C88" w:rsidRDefault="007D6C7F" w:rsidP="00B93ABB">
      <w:pPr>
        <w:tabs>
          <w:tab w:val="left" w:pos="4395"/>
        </w:tabs>
        <w:jc w:val="center"/>
        <w:rPr>
          <w:b/>
        </w:rPr>
      </w:pPr>
      <w:r w:rsidRPr="002A6C88">
        <w:rPr>
          <w:b/>
        </w:rPr>
        <w:t>§ 1</w:t>
      </w:r>
    </w:p>
    <w:p w:rsidR="007D6C7F" w:rsidRPr="002A6C88" w:rsidRDefault="007D6C7F" w:rsidP="00681163">
      <w:pPr>
        <w:jc w:val="center"/>
        <w:rPr>
          <w:b/>
        </w:rPr>
      </w:pPr>
      <w:r w:rsidRPr="002A6C88">
        <w:rPr>
          <w:b/>
        </w:rPr>
        <w:t>Úvodné  ustanovenia</w:t>
      </w:r>
    </w:p>
    <w:p w:rsidR="007D6C7F" w:rsidRPr="002A6C88" w:rsidRDefault="007D6C7F" w:rsidP="007D6C7F"/>
    <w:p w:rsidR="007D6C7F" w:rsidRPr="002A6C88" w:rsidRDefault="00D90462" w:rsidP="007D6C7F">
      <w:pPr>
        <w:numPr>
          <w:ilvl w:val="0"/>
          <w:numId w:val="1"/>
        </w:numPr>
      </w:pPr>
      <w:r w:rsidRPr="002A6C88">
        <w:t xml:space="preserve">Toto všeobecné </w:t>
      </w:r>
      <w:r w:rsidR="007D6C7F" w:rsidRPr="002A6C88">
        <w:t xml:space="preserve">záväzné nariadenie (ďalej len „VZN“) upravuje podmienky prideľovania </w:t>
      </w:r>
      <w:r w:rsidRPr="002A6C88">
        <w:t xml:space="preserve">nájomných </w:t>
      </w:r>
      <w:r w:rsidR="007D6C7F" w:rsidRPr="002A6C88">
        <w:t xml:space="preserve">bytov vo vlastníctve obce </w:t>
      </w:r>
      <w:r w:rsidRPr="002A6C88">
        <w:t xml:space="preserve"> Keť (ďalej len „nájomné byty“)</w:t>
      </w:r>
      <w:r w:rsidR="007D6C7F" w:rsidRPr="002A6C88">
        <w:t xml:space="preserve">, ktoré </w:t>
      </w:r>
      <w:r w:rsidRPr="002A6C88">
        <w:t xml:space="preserve">boli financované </w:t>
      </w:r>
      <w:r w:rsidR="007D6C7F" w:rsidRPr="002A6C88">
        <w:t>z dotácie Ministerstva výstavby a regionálne</w:t>
      </w:r>
      <w:r w:rsidRPr="002A6C88">
        <w:t>ho rozvoja Slovenskej republiky</w:t>
      </w:r>
      <w:r w:rsidR="007D6C7F" w:rsidRPr="002A6C88">
        <w:t>, z úveru Štátneho fondu rozvo</w:t>
      </w:r>
      <w:r w:rsidRPr="002A6C88">
        <w:t>ja bývania Slovenskej republiky    (</w:t>
      </w:r>
      <w:r w:rsidR="007D6C7F" w:rsidRPr="002A6C88">
        <w:t>ďalej len „podpora“)</w:t>
      </w:r>
      <w:r w:rsidRPr="002A6C88">
        <w:t xml:space="preserve"> </w:t>
      </w:r>
      <w:r w:rsidR="007D6C7F" w:rsidRPr="002A6C88">
        <w:t>a z vlastných zdrojov obce.</w:t>
      </w:r>
    </w:p>
    <w:p w:rsidR="007D6C7F" w:rsidRPr="002A6C88" w:rsidRDefault="007D6C7F" w:rsidP="007D6C7F">
      <w:pPr>
        <w:numPr>
          <w:ilvl w:val="0"/>
          <w:numId w:val="1"/>
        </w:numPr>
      </w:pPr>
      <w:r w:rsidRPr="002A6C88">
        <w:t>Nájomné byty sa využíva</w:t>
      </w:r>
      <w:r w:rsidR="00D90462" w:rsidRPr="002A6C88">
        <w:t>jú</w:t>
      </w:r>
      <w:r w:rsidRPr="002A6C88">
        <w:t xml:space="preserve"> na nájom a nemôžu sa previesť do osobného vlastníctva najmenej po dobu 30 rokov od vydania kolaudačného rozhodnutia.</w:t>
      </w:r>
    </w:p>
    <w:p w:rsidR="007D6C7F" w:rsidRPr="002A6C88" w:rsidRDefault="007D6C7F" w:rsidP="00511714"/>
    <w:p w:rsidR="00511714" w:rsidRDefault="007D6C7F" w:rsidP="00511714">
      <w:pPr>
        <w:tabs>
          <w:tab w:val="left" w:pos="4395"/>
        </w:tabs>
        <w:ind w:left="360"/>
        <w:jc w:val="center"/>
        <w:rPr>
          <w:b/>
        </w:rPr>
      </w:pPr>
      <w:r w:rsidRPr="002A6C88">
        <w:rPr>
          <w:b/>
        </w:rPr>
        <w:t>§ 2</w:t>
      </w:r>
    </w:p>
    <w:p w:rsidR="007D6C7F" w:rsidRPr="002A6C88" w:rsidRDefault="007D6C7F" w:rsidP="00511714">
      <w:pPr>
        <w:tabs>
          <w:tab w:val="left" w:pos="4395"/>
        </w:tabs>
        <w:ind w:left="360"/>
        <w:jc w:val="center"/>
        <w:rPr>
          <w:b/>
        </w:rPr>
      </w:pPr>
      <w:r w:rsidRPr="002A6C88">
        <w:rPr>
          <w:b/>
        </w:rPr>
        <w:t>Podmienky  pre žiadateľov</w:t>
      </w:r>
      <w:r w:rsidR="00B93ABB" w:rsidRPr="002A6C88">
        <w:rPr>
          <w:b/>
        </w:rPr>
        <w:t xml:space="preserve"> o nájomný byt</w:t>
      </w:r>
    </w:p>
    <w:p w:rsidR="007D6C7F" w:rsidRPr="002A6C88" w:rsidRDefault="007D6C7F" w:rsidP="007D6C7F">
      <w:pPr>
        <w:ind w:left="360"/>
        <w:rPr>
          <w:b/>
        </w:rPr>
      </w:pPr>
    </w:p>
    <w:p w:rsidR="007D6C7F" w:rsidRPr="002A6C88" w:rsidRDefault="007D6C7F" w:rsidP="00B93ABB">
      <w:pPr>
        <w:numPr>
          <w:ilvl w:val="0"/>
          <w:numId w:val="2"/>
        </w:numPr>
      </w:pPr>
      <w:r w:rsidRPr="002A6C88">
        <w:t xml:space="preserve">Žiadateľ bude zaradený do zoznamu </w:t>
      </w:r>
      <w:r w:rsidR="00B93ABB" w:rsidRPr="002A6C88">
        <w:t xml:space="preserve">žiadateľov o nájomný byt </w:t>
      </w:r>
      <w:r w:rsidRPr="002A6C88">
        <w:t>v prípade splnenia nasledovných podmienok:</w:t>
      </w:r>
    </w:p>
    <w:p w:rsidR="007D6C7F" w:rsidRPr="002A6C88" w:rsidRDefault="007D6C7F" w:rsidP="007D6C7F">
      <w:pPr>
        <w:numPr>
          <w:ilvl w:val="1"/>
          <w:numId w:val="2"/>
        </w:numPr>
      </w:pPr>
      <w:r w:rsidRPr="002A6C88">
        <w:t>dovŕšenie veku  18 rokov,</w:t>
      </w:r>
    </w:p>
    <w:p w:rsidR="007D6C7F" w:rsidRPr="002A6C88" w:rsidRDefault="007D6C7F" w:rsidP="007D6C7F">
      <w:pPr>
        <w:numPr>
          <w:ilvl w:val="1"/>
          <w:numId w:val="2"/>
        </w:numPr>
      </w:pPr>
      <w:r w:rsidRPr="002A6C88">
        <w:t>splne</w:t>
      </w:r>
      <w:r w:rsidR="00B93ABB" w:rsidRPr="002A6C88">
        <w:t>nie všetkých záväzkov voči obci.</w:t>
      </w:r>
    </w:p>
    <w:p w:rsidR="007D6C7F" w:rsidRPr="002A6C88" w:rsidRDefault="007D6C7F" w:rsidP="007D6C7F">
      <w:pPr>
        <w:numPr>
          <w:ilvl w:val="0"/>
          <w:numId w:val="2"/>
        </w:numPr>
      </w:pPr>
      <w:r w:rsidRPr="002A6C88">
        <w:t>Zvýhodnení sú žiadatelia, ktorí vedia preukázať trvalý pobyt minimálne 5 rokov na území obce Keť</w:t>
      </w:r>
      <w:r w:rsidR="00B93ABB" w:rsidRPr="002A6C88">
        <w:t xml:space="preserve"> a</w:t>
      </w:r>
      <w:r w:rsidRPr="002A6C88">
        <w:t xml:space="preserve"> nie sú nájomníkmi alebo vlastníkmi bytu alebo rodinného domu.</w:t>
      </w:r>
    </w:p>
    <w:p w:rsidR="007D6C7F" w:rsidRPr="002A6C88" w:rsidRDefault="007D6C7F" w:rsidP="007D6C7F">
      <w:pPr>
        <w:numPr>
          <w:ilvl w:val="0"/>
          <w:numId w:val="2"/>
        </w:numPr>
      </w:pPr>
      <w:r w:rsidRPr="002A6C88">
        <w:t xml:space="preserve">Žiadosti o pridelenie nájomných bytov sa budú </w:t>
      </w:r>
      <w:r w:rsidR="00B93ABB" w:rsidRPr="002A6C88">
        <w:t>posudzovať komisiou</w:t>
      </w:r>
      <w:r w:rsidRPr="002A6C88">
        <w:t>, ktorá odporučí starostovi obce žiadateľov na uzatvorenie nájomných zmlúv.</w:t>
      </w:r>
    </w:p>
    <w:p w:rsidR="00B93ABB" w:rsidRPr="002A6C88" w:rsidRDefault="00B93ABB" w:rsidP="007D6C7F">
      <w:pPr>
        <w:numPr>
          <w:ilvl w:val="0"/>
          <w:numId w:val="2"/>
        </w:numPr>
      </w:pPr>
      <w:r w:rsidRPr="002A6C88">
        <w:t>Členov komisie uvedenej v bode 3 menuje starosta obce.</w:t>
      </w:r>
    </w:p>
    <w:p w:rsidR="007D6C7F" w:rsidRPr="002A6C88" w:rsidRDefault="007D6C7F" w:rsidP="007D6C7F"/>
    <w:p w:rsidR="007D6C7F" w:rsidRPr="002A6C88" w:rsidRDefault="007D6C7F" w:rsidP="00B93ABB">
      <w:pPr>
        <w:jc w:val="center"/>
        <w:rPr>
          <w:b/>
        </w:rPr>
      </w:pPr>
      <w:r w:rsidRPr="002A6C88">
        <w:rPr>
          <w:b/>
        </w:rPr>
        <w:t>§ 3</w:t>
      </w:r>
    </w:p>
    <w:p w:rsidR="007D6C7F" w:rsidRPr="002A6C88" w:rsidRDefault="007D6C7F" w:rsidP="00B93ABB">
      <w:pPr>
        <w:jc w:val="center"/>
        <w:rPr>
          <w:b/>
        </w:rPr>
      </w:pPr>
      <w:r w:rsidRPr="002A6C88">
        <w:rPr>
          <w:b/>
        </w:rPr>
        <w:t>Uzatv</w:t>
      </w:r>
      <w:r w:rsidR="00B93ABB" w:rsidRPr="002A6C88">
        <w:rPr>
          <w:b/>
        </w:rPr>
        <w:t>o</w:t>
      </w:r>
      <w:r w:rsidRPr="002A6C88">
        <w:rPr>
          <w:b/>
        </w:rPr>
        <w:t>r</w:t>
      </w:r>
      <w:r w:rsidR="00B93ABB" w:rsidRPr="002A6C88">
        <w:rPr>
          <w:b/>
        </w:rPr>
        <w:t>e</w:t>
      </w:r>
      <w:r w:rsidRPr="002A6C88">
        <w:rPr>
          <w:b/>
        </w:rPr>
        <w:t>nie nájomnej zmluvy</w:t>
      </w:r>
    </w:p>
    <w:p w:rsidR="00681163" w:rsidRPr="002A6C88" w:rsidRDefault="00681163" w:rsidP="00B93ABB">
      <w:pPr>
        <w:jc w:val="center"/>
        <w:rPr>
          <w:b/>
        </w:rPr>
      </w:pPr>
    </w:p>
    <w:p w:rsidR="00681163" w:rsidRPr="002A6C88" w:rsidRDefault="00681163" w:rsidP="00681163">
      <w:pPr>
        <w:pStyle w:val="Zkladntext"/>
        <w:numPr>
          <w:ilvl w:val="2"/>
          <w:numId w:val="3"/>
        </w:numPr>
        <w:tabs>
          <w:tab w:val="clear" w:pos="1080"/>
          <w:tab w:val="left" w:pos="0"/>
          <w:tab w:val="num" w:pos="426"/>
        </w:tabs>
        <w:spacing w:before="60"/>
        <w:ind w:hanging="1080"/>
        <w:rPr>
          <w:b w:val="0"/>
          <w:bCs/>
          <w:color w:val="FF0000"/>
        </w:rPr>
      </w:pPr>
      <w:r w:rsidRPr="002A6C88">
        <w:rPr>
          <w:b w:val="0"/>
          <w:bCs/>
          <w:color w:val="000000"/>
        </w:rPr>
        <w:t xml:space="preserve">Obec uzatvorí nájomnú zmluvu </w:t>
      </w:r>
    </w:p>
    <w:p w:rsidR="00D90462" w:rsidRPr="002A6C88" w:rsidRDefault="00681163" w:rsidP="00681163">
      <w:pPr>
        <w:pStyle w:val="Zkladntext"/>
        <w:tabs>
          <w:tab w:val="left" w:pos="0"/>
        </w:tabs>
        <w:spacing w:before="60"/>
        <w:ind w:left="1080"/>
        <w:rPr>
          <w:b w:val="0"/>
          <w:bCs/>
        </w:rPr>
      </w:pPr>
      <w:r w:rsidRPr="002A6C88">
        <w:rPr>
          <w:b w:val="0"/>
          <w:bCs/>
          <w:color w:val="000000"/>
        </w:rPr>
        <w:t>a) so žiadateľom</w:t>
      </w:r>
      <w:r w:rsidR="00D90462" w:rsidRPr="002A6C88">
        <w:rPr>
          <w:b w:val="0"/>
          <w:bCs/>
        </w:rPr>
        <w:t>, ktor</w:t>
      </w:r>
      <w:r w:rsidRPr="002A6C88">
        <w:rPr>
          <w:b w:val="0"/>
          <w:bCs/>
        </w:rPr>
        <w:t>ého</w:t>
      </w:r>
      <w:r w:rsidR="00D90462" w:rsidRPr="002A6C88">
        <w:rPr>
          <w:b w:val="0"/>
          <w:bCs/>
        </w:rPr>
        <w:t xml:space="preserve"> mesačný príjem a mesačný príjem osôb s </w:t>
      </w:r>
      <w:r w:rsidRPr="002A6C88">
        <w:rPr>
          <w:b w:val="0"/>
          <w:bCs/>
        </w:rPr>
        <w:t>ním</w:t>
      </w:r>
      <w:r w:rsidR="00D90462" w:rsidRPr="002A6C88">
        <w:rPr>
          <w:b w:val="0"/>
          <w:bCs/>
        </w:rPr>
        <w:t xml:space="preserve"> bývajúcich, ktorých príjmy sa posudzujú spoločne podľa osobitného predpisu</w:t>
      </w:r>
      <w:r w:rsidR="00D90462" w:rsidRPr="002A6C88">
        <w:rPr>
          <w:rStyle w:val="Odkaznapoznmkupodiarou"/>
          <w:b w:val="0"/>
          <w:bCs/>
        </w:rPr>
        <w:footnoteReference w:id="1"/>
      </w:r>
      <w:r w:rsidR="00D90462" w:rsidRPr="002A6C88">
        <w:rPr>
          <w:b w:val="0"/>
          <w:bCs/>
          <w:vertAlign w:val="superscript"/>
        </w:rPr>
        <w:t>)</w:t>
      </w:r>
      <w:r w:rsidR="00D90462" w:rsidRPr="002A6C88">
        <w:rPr>
          <w:b w:val="0"/>
          <w:bCs/>
        </w:rPr>
        <w:t>,</w:t>
      </w:r>
      <w:r w:rsidR="00D90462" w:rsidRPr="002A6C88">
        <w:rPr>
          <w:b w:val="0"/>
          <w:bCs/>
          <w:vertAlign w:val="superscript"/>
        </w:rPr>
        <w:t xml:space="preserve"> </w:t>
      </w:r>
      <w:r w:rsidR="00D90462" w:rsidRPr="002A6C88">
        <w:rPr>
          <w:b w:val="0"/>
          <w:bCs/>
        </w:rPr>
        <w:lastRenderedPageBreak/>
        <w:t>neprevyšuje trojnásobok životného minima</w:t>
      </w:r>
      <w:r w:rsidR="00D90462" w:rsidRPr="002A6C88">
        <w:rPr>
          <w:rStyle w:val="Odkaznapoznmkupodiarou"/>
          <w:b w:val="0"/>
          <w:bCs/>
        </w:rPr>
        <w:footnoteReference w:id="2"/>
      </w:r>
      <w:r w:rsidR="00D90462" w:rsidRPr="002A6C88">
        <w:rPr>
          <w:b w:val="0"/>
          <w:bCs/>
          <w:vertAlign w:val="superscript"/>
        </w:rPr>
        <w:t xml:space="preserve">) </w:t>
      </w:r>
      <w:r w:rsidR="00D90462" w:rsidRPr="002A6C88">
        <w:rPr>
          <w:b w:val="0"/>
          <w:bCs/>
        </w:rPr>
        <w:t>platného k 31. decembru predchádzajúceho kalendárneho roka, vypočítaného pre nájomcu a osoby, ktorých príjmy sa posudzujú spoločne; pritom mesačný príjem sa vypočíta z príjmu</w:t>
      </w:r>
      <w:r w:rsidR="00D90462" w:rsidRPr="002A6C88">
        <w:rPr>
          <w:rStyle w:val="Odkaznapoznmkupodiarou"/>
          <w:b w:val="0"/>
          <w:bCs/>
        </w:rPr>
        <w:footnoteReference w:id="3"/>
      </w:r>
      <w:r w:rsidR="00D90462" w:rsidRPr="002A6C88">
        <w:rPr>
          <w:b w:val="0"/>
          <w:bCs/>
          <w:vertAlign w:val="superscript"/>
        </w:rPr>
        <w:t>)</w:t>
      </w:r>
      <w:r w:rsidR="00D90462" w:rsidRPr="002A6C88">
        <w:rPr>
          <w:b w:val="0"/>
          <w:bCs/>
        </w:rPr>
        <w:t xml:space="preserve"> za predchádzajúci kalendárny rok ako podiel tohto príjmu a príslušného počtu mesiacov, počas ktorých sa príjem poberal (ďalej len „životné minimum“)</w:t>
      </w:r>
      <w:r w:rsidRPr="002A6C88">
        <w:rPr>
          <w:b w:val="0"/>
          <w:bCs/>
        </w:rPr>
        <w:t xml:space="preserve"> </w:t>
      </w:r>
    </w:p>
    <w:p w:rsidR="007D6C7F" w:rsidRPr="002A6C88" w:rsidRDefault="00D90462" w:rsidP="002A6C88">
      <w:pPr>
        <w:pStyle w:val="Zkladntext"/>
        <w:numPr>
          <w:ilvl w:val="1"/>
          <w:numId w:val="3"/>
        </w:numPr>
        <w:tabs>
          <w:tab w:val="clear" w:pos="360"/>
          <w:tab w:val="left" w:pos="0"/>
          <w:tab w:val="num" w:pos="993"/>
        </w:tabs>
        <w:spacing w:before="60"/>
        <w:ind w:left="1134" w:firstLine="0"/>
        <w:rPr>
          <w:b w:val="0"/>
        </w:rPr>
      </w:pPr>
      <w:r w:rsidRPr="002A6C88">
        <w:rPr>
          <w:b w:val="0"/>
          <w:bCs/>
        </w:rPr>
        <w:t>mlad</w:t>
      </w:r>
      <w:r w:rsidR="00681163" w:rsidRPr="002A6C88">
        <w:rPr>
          <w:b w:val="0"/>
          <w:bCs/>
        </w:rPr>
        <w:t>ou</w:t>
      </w:r>
      <w:r w:rsidRPr="002A6C88">
        <w:rPr>
          <w:b w:val="0"/>
          <w:bCs/>
        </w:rPr>
        <w:t xml:space="preserve"> rodin</w:t>
      </w:r>
      <w:r w:rsidR="00681163" w:rsidRPr="002A6C88">
        <w:rPr>
          <w:b w:val="0"/>
          <w:bCs/>
        </w:rPr>
        <w:t>ou</w:t>
      </w:r>
      <w:r w:rsidRPr="002A6C88">
        <w:rPr>
          <w:b w:val="0"/>
          <w:bCs/>
        </w:rPr>
        <w:t>; pričom za mladú rodinu sa považuje rodina, v ktorej aspoň</w:t>
      </w:r>
      <w:r w:rsidRPr="002A6C88">
        <w:rPr>
          <w:b w:val="0"/>
        </w:rPr>
        <w:t xml:space="preserve"> jeden z manželov </w:t>
      </w:r>
      <w:r w:rsidRPr="002A6C88">
        <w:rPr>
          <w:b w:val="0"/>
          <w:bCs/>
        </w:rPr>
        <w:t xml:space="preserve">ku dňu podpísania nájomnej zmluvy je mladší ako 35 rokov veku a spĺňa podmienku príjmu podľa bodu </w:t>
      </w:r>
      <w:r w:rsidR="00681163" w:rsidRPr="002A6C88">
        <w:rPr>
          <w:b w:val="0"/>
          <w:bCs/>
        </w:rPr>
        <w:t>a)</w:t>
      </w:r>
      <w:r w:rsidR="00681163" w:rsidRPr="002A6C88">
        <w:rPr>
          <w:b w:val="0"/>
        </w:rPr>
        <w:t xml:space="preserve"> </w:t>
      </w:r>
    </w:p>
    <w:p w:rsidR="007D6C7F" w:rsidRPr="002A6C88" w:rsidRDefault="00681163" w:rsidP="00681163">
      <w:pPr>
        <w:pStyle w:val="Zkladntext"/>
        <w:tabs>
          <w:tab w:val="left" w:pos="426"/>
          <w:tab w:val="num" w:pos="1080"/>
        </w:tabs>
        <w:spacing w:before="60"/>
        <w:ind w:left="426"/>
        <w:rPr>
          <w:b w:val="0"/>
          <w:bCs/>
          <w:color w:val="000000"/>
        </w:rPr>
      </w:pPr>
      <w:r w:rsidRPr="002A6C88">
        <w:rPr>
          <w:b w:val="0"/>
          <w:bCs/>
          <w:color w:val="000000"/>
        </w:rPr>
        <w:t xml:space="preserve">na </w:t>
      </w:r>
      <w:r w:rsidR="00C72435" w:rsidRPr="002A6C88">
        <w:rPr>
          <w:b w:val="0"/>
          <w:bCs/>
          <w:color w:val="000000"/>
        </w:rPr>
        <w:t>dobu, ktorá neprevýši tri roky</w:t>
      </w:r>
      <w:r w:rsidR="003F097E" w:rsidRPr="002A6C88">
        <w:rPr>
          <w:b w:val="0"/>
          <w:bCs/>
          <w:color w:val="000000"/>
        </w:rPr>
        <w:t xml:space="preserve"> a v prípade,</w:t>
      </w:r>
      <w:r w:rsidR="007D6C7F" w:rsidRPr="002A6C88">
        <w:rPr>
          <w:b w:val="0"/>
          <w:bCs/>
          <w:color w:val="000000"/>
        </w:rPr>
        <w:t xml:space="preserve"> ak nájomcom je </w:t>
      </w:r>
      <w:r w:rsidRPr="002A6C88">
        <w:rPr>
          <w:b w:val="0"/>
          <w:bCs/>
          <w:color w:val="000000"/>
        </w:rPr>
        <w:t>občan so zdravotným postihnutím</w:t>
      </w:r>
      <w:r w:rsidR="007D6C7F" w:rsidRPr="002A6C88">
        <w:rPr>
          <w:b w:val="0"/>
          <w:bCs/>
          <w:color w:val="000000"/>
        </w:rPr>
        <w:t xml:space="preserve">, </w:t>
      </w:r>
      <w:r w:rsidR="00C72435" w:rsidRPr="002A6C88">
        <w:rPr>
          <w:b w:val="0"/>
          <w:bCs/>
          <w:color w:val="000000"/>
        </w:rPr>
        <w:t>ktorý spĺňa podmienky podľa písmena a)</w:t>
      </w:r>
      <w:r w:rsidR="003F097E" w:rsidRPr="002A6C88">
        <w:rPr>
          <w:b w:val="0"/>
          <w:bCs/>
          <w:color w:val="000000"/>
        </w:rPr>
        <w:t>, na dobu, ktorá ne</w:t>
      </w:r>
      <w:r w:rsidRPr="002A6C88">
        <w:rPr>
          <w:b w:val="0"/>
          <w:bCs/>
          <w:color w:val="000000"/>
        </w:rPr>
        <w:t>prevýši desať rokov.</w:t>
      </w:r>
    </w:p>
    <w:p w:rsidR="007D6C7F" w:rsidRPr="002A6C88" w:rsidRDefault="00C72435" w:rsidP="00C72435">
      <w:pPr>
        <w:pStyle w:val="Zkladntext"/>
        <w:tabs>
          <w:tab w:val="left" w:pos="0"/>
        </w:tabs>
        <w:spacing w:before="60"/>
        <w:ind w:left="426" w:hanging="426"/>
        <w:rPr>
          <w:b w:val="0"/>
          <w:bCs/>
        </w:rPr>
      </w:pPr>
      <w:r w:rsidRPr="002A6C88">
        <w:rPr>
          <w:b w:val="0"/>
          <w:bCs/>
        </w:rPr>
        <w:t xml:space="preserve">2.  </w:t>
      </w:r>
      <w:r w:rsidRPr="002A6C88">
        <w:rPr>
          <w:b w:val="0"/>
          <w:bCs/>
          <w:color w:val="000000"/>
        </w:rPr>
        <w:t xml:space="preserve">Obec uzatvorí nájomnú zmluvu </w:t>
      </w:r>
      <w:r w:rsidR="007D6C7F" w:rsidRPr="002A6C88">
        <w:rPr>
          <w:b w:val="0"/>
          <w:bCs/>
        </w:rPr>
        <w:t xml:space="preserve">na užívanie </w:t>
      </w:r>
      <w:r w:rsidR="002A6C88" w:rsidRPr="002A6C88">
        <w:rPr>
          <w:b w:val="0"/>
          <w:bCs/>
        </w:rPr>
        <w:t xml:space="preserve">nájomného </w:t>
      </w:r>
      <w:r w:rsidR="007D6C7F" w:rsidRPr="002A6C88">
        <w:rPr>
          <w:b w:val="0"/>
          <w:bCs/>
        </w:rPr>
        <w:t>bytu, ktorý spĺňa podmienky ustanovené osobitným predpisom pre užívanie bytu osobami s obmedzenou schopnosťou pohybu, len s občanom so zdravotným postihnutím a ak nemá žiadosť o uzavretie nájomnej zmluvy od takejto osoby, uzatvorí nájomnú zmluvu na takýto byt aj s inou osobou, a to na dobu, ktorá neprevýši</w:t>
      </w:r>
      <w:r w:rsidRPr="002A6C88">
        <w:rPr>
          <w:b w:val="0"/>
          <w:bCs/>
        </w:rPr>
        <w:t xml:space="preserve"> jeden rok.</w:t>
      </w:r>
    </w:p>
    <w:p w:rsidR="003F097E" w:rsidRPr="002A6C88" w:rsidRDefault="003F097E" w:rsidP="00C72435">
      <w:pPr>
        <w:pStyle w:val="Zkladntext"/>
        <w:tabs>
          <w:tab w:val="left" w:pos="0"/>
          <w:tab w:val="num" w:pos="1080"/>
        </w:tabs>
        <w:spacing w:before="60"/>
        <w:ind w:left="357" w:hanging="357"/>
        <w:rPr>
          <w:b w:val="0"/>
          <w:bCs/>
        </w:rPr>
      </w:pPr>
      <w:r w:rsidRPr="002A6C88">
        <w:rPr>
          <w:b w:val="0"/>
          <w:bCs/>
        </w:rPr>
        <w:t xml:space="preserve">3.  </w:t>
      </w:r>
      <w:r w:rsidR="00C72435" w:rsidRPr="002A6C88">
        <w:rPr>
          <w:b w:val="0"/>
          <w:bCs/>
        </w:rPr>
        <w:t xml:space="preserve">Obec </w:t>
      </w:r>
      <w:r w:rsidR="007D6C7F" w:rsidRPr="002A6C88">
        <w:rPr>
          <w:b w:val="0"/>
          <w:bCs/>
        </w:rPr>
        <w:t xml:space="preserve">v nájomnej zmluve upraví právo nájomcu na opakované uzatvorenie </w:t>
      </w:r>
      <w:r w:rsidRPr="002A6C88">
        <w:rPr>
          <w:b w:val="0"/>
          <w:bCs/>
        </w:rPr>
        <w:t>nájomnej zmluvy</w:t>
      </w:r>
      <w:r w:rsidR="007D6C7F" w:rsidRPr="002A6C88">
        <w:rPr>
          <w:b w:val="0"/>
          <w:bCs/>
        </w:rPr>
        <w:t xml:space="preserve"> pri dodržaní podmienok uvedených v nájomnej zmluve</w:t>
      </w:r>
      <w:r w:rsidRPr="002A6C88">
        <w:rPr>
          <w:b w:val="0"/>
          <w:bCs/>
        </w:rPr>
        <w:t>.</w:t>
      </w:r>
    </w:p>
    <w:p w:rsidR="007D6C7F" w:rsidRPr="002A6C88" w:rsidRDefault="003F097E" w:rsidP="003F097E">
      <w:pPr>
        <w:pStyle w:val="Zkladntext"/>
        <w:tabs>
          <w:tab w:val="left" w:pos="0"/>
          <w:tab w:val="num" w:pos="1080"/>
        </w:tabs>
        <w:spacing w:before="60"/>
        <w:ind w:left="426" w:hanging="426"/>
        <w:rPr>
          <w:b w:val="0"/>
          <w:bCs/>
          <w:color w:val="FF0000"/>
        </w:rPr>
      </w:pPr>
      <w:r w:rsidRPr="002A6C88">
        <w:rPr>
          <w:b w:val="0"/>
          <w:bCs/>
        </w:rPr>
        <w:t xml:space="preserve">4. </w:t>
      </w:r>
      <w:r w:rsidR="007D6C7F" w:rsidRPr="002A6C88">
        <w:rPr>
          <w:b w:val="0"/>
          <w:bCs/>
        </w:rPr>
        <w:t xml:space="preserve"> </w:t>
      </w:r>
      <w:r w:rsidRPr="002A6C88">
        <w:rPr>
          <w:b w:val="0"/>
          <w:bCs/>
        </w:rPr>
        <w:t xml:space="preserve"> A</w:t>
      </w:r>
      <w:r w:rsidR="00AC4EBC">
        <w:rPr>
          <w:b w:val="0"/>
          <w:bCs/>
        </w:rPr>
        <w:t xml:space="preserve">k </w:t>
      </w:r>
      <w:r w:rsidR="007D6C7F" w:rsidRPr="002A6C88">
        <w:rPr>
          <w:b w:val="0"/>
          <w:bCs/>
        </w:rPr>
        <w:t xml:space="preserve">požiadala o uzavretie nájomnej zmluvy fyzická osoba, ktorá </w:t>
      </w:r>
      <w:r w:rsidR="00AC4EBC">
        <w:rPr>
          <w:b w:val="0"/>
          <w:bCs/>
        </w:rPr>
        <w:t>ne</w:t>
      </w:r>
      <w:r w:rsidR="007D6C7F" w:rsidRPr="002A6C88">
        <w:rPr>
          <w:b w:val="0"/>
          <w:bCs/>
        </w:rPr>
        <w:t xml:space="preserve">spĺňa podmienku podľa </w:t>
      </w:r>
      <w:r w:rsidRPr="002A6C88">
        <w:rPr>
          <w:b w:val="0"/>
          <w:bCs/>
        </w:rPr>
        <w:t xml:space="preserve"> </w:t>
      </w:r>
      <w:r w:rsidR="00C72435" w:rsidRPr="002A6C88">
        <w:rPr>
          <w:b w:val="0"/>
          <w:bCs/>
        </w:rPr>
        <w:t>bodu 1 písmena</w:t>
      </w:r>
      <w:r w:rsidR="007D6C7F" w:rsidRPr="002A6C88">
        <w:rPr>
          <w:b w:val="0"/>
          <w:bCs/>
        </w:rPr>
        <w:t xml:space="preserve"> a), </w:t>
      </w:r>
      <w:r w:rsidRPr="002A6C88">
        <w:rPr>
          <w:b w:val="0"/>
          <w:bCs/>
        </w:rPr>
        <w:t xml:space="preserve">obec </w:t>
      </w:r>
      <w:r w:rsidR="007D6C7F" w:rsidRPr="002A6C88">
        <w:rPr>
          <w:b w:val="0"/>
          <w:bCs/>
        </w:rPr>
        <w:t xml:space="preserve">uzatvorí nájomnú zmluvu s nájomcom, ktorý nespĺňa </w:t>
      </w:r>
      <w:r w:rsidR="00C72435" w:rsidRPr="002A6C88">
        <w:rPr>
          <w:b w:val="0"/>
          <w:bCs/>
        </w:rPr>
        <w:t xml:space="preserve">túto </w:t>
      </w:r>
      <w:r w:rsidRPr="002A6C88">
        <w:rPr>
          <w:b w:val="0"/>
          <w:bCs/>
        </w:rPr>
        <w:t xml:space="preserve"> </w:t>
      </w:r>
      <w:r w:rsidR="00C72435" w:rsidRPr="002A6C88">
        <w:rPr>
          <w:b w:val="0"/>
          <w:bCs/>
        </w:rPr>
        <w:t>podmienku,</w:t>
      </w:r>
      <w:r w:rsidR="007D6C7F" w:rsidRPr="002A6C88">
        <w:rPr>
          <w:b w:val="0"/>
          <w:bCs/>
        </w:rPr>
        <w:t xml:space="preserve"> na dobu, ktorá neprevýši</w:t>
      </w:r>
      <w:r w:rsidR="00C72435" w:rsidRPr="002A6C88">
        <w:rPr>
          <w:b w:val="0"/>
          <w:bCs/>
        </w:rPr>
        <w:t xml:space="preserve"> jeden rok.</w:t>
      </w:r>
      <w:r w:rsidR="007D6C7F" w:rsidRPr="002A6C88">
        <w:rPr>
          <w:b w:val="0"/>
          <w:bCs/>
        </w:rPr>
        <w:t xml:space="preserve"> </w:t>
      </w:r>
    </w:p>
    <w:p w:rsidR="007D6C7F" w:rsidRPr="002A6C88" w:rsidRDefault="003F097E" w:rsidP="003F097E">
      <w:pPr>
        <w:pStyle w:val="Zkladntext"/>
        <w:tabs>
          <w:tab w:val="left" w:pos="0"/>
        </w:tabs>
        <w:ind w:left="426" w:hanging="426"/>
        <w:rPr>
          <w:b w:val="0"/>
          <w:bCs/>
        </w:rPr>
      </w:pPr>
      <w:r w:rsidRPr="002A6C88">
        <w:rPr>
          <w:b w:val="0"/>
          <w:bCs/>
        </w:rPr>
        <w:t xml:space="preserve">5.  </w:t>
      </w:r>
      <w:r w:rsidR="002A6C88" w:rsidRPr="002A6C88">
        <w:rPr>
          <w:b w:val="0"/>
          <w:bCs/>
        </w:rPr>
        <w:t xml:space="preserve"> </w:t>
      </w:r>
      <w:r w:rsidR="007D6C7F" w:rsidRPr="002A6C88">
        <w:rPr>
          <w:b w:val="0"/>
          <w:bCs/>
        </w:rPr>
        <w:t xml:space="preserve">Ustanovenie </w:t>
      </w:r>
      <w:r w:rsidRPr="002A6C88">
        <w:rPr>
          <w:b w:val="0"/>
          <w:bCs/>
        </w:rPr>
        <w:t xml:space="preserve">bodu 1 písmena a) </w:t>
      </w:r>
      <w:r w:rsidR="007D6C7F" w:rsidRPr="002A6C88">
        <w:rPr>
          <w:b w:val="0"/>
          <w:bCs/>
        </w:rPr>
        <w:t xml:space="preserve">sa nepoužije, ak </w:t>
      </w:r>
      <w:r w:rsidR="002A6C88" w:rsidRPr="002A6C88">
        <w:rPr>
          <w:b w:val="0"/>
          <w:bCs/>
        </w:rPr>
        <w:t>obec</w:t>
      </w:r>
      <w:r w:rsidR="007D6C7F" w:rsidRPr="002A6C88">
        <w:rPr>
          <w:b w:val="0"/>
          <w:bCs/>
        </w:rPr>
        <w:t xml:space="preserve"> prenajme byt fyzickej osobe, ktorá zabezpečuje spoločenské, ekonomické a sociálne potreby obce, najmä školské, kultúrne, zdravotnícke a bezpečnostné; pričom však podiel takto prenajatých bytov nemôže presiahnuť 10 % </w:t>
      </w:r>
      <w:r w:rsidRPr="002A6C88">
        <w:rPr>
          <w:b w:val="0"/>
          <w:bCs/>
        </w:rPr>
        <w:t>bytov, najmenej však 1 byt.</w:t>
      </w:r>
    </w:p>
    <w:p w:rsidR="007D6C7F" w:rsidRPr="002A6C88" w:rsidRDefault="003F097E" w:rsidP="00511714">
      <w:pPr>
        <w:pStyle w:val="Zkladntext"/>
        <w:tabs>
          <w:tab w:val="left" w:pos="426"/>
        </w:tabs>
        <w:ind w:left="426" w:hanging="426"/>
        <w:rPr>
          <w:b w:val="0"/>
          <w:bCs/>
          <w:color w:val="000000"/>
        </w:rPr>
      </w:pPr>
      <w:r w:rsidRPr="002A6C88">
        <w:rPr>
          <w:b w:val="0"/>
          <w:bCs/>
          <w:color w:val="000000"/>
        </w:rPr>
        <w:t xml:space="preserve">6. </w:t>
      </w:r>
      <w:r w:rsidR="007D6C7F" w:rsidRPr="002A6C88">
        <w:rPr>
          <w:b w:val="0"/>
          <w:bCs/>
          <w:color w:val="000000"/>
        </w:rPr>
        <w:t>Ak žiadateľ odmietne pridelený byt, alebo nesúhlasí s podmienkami stanovenými v nájomnej zmluve, nemá nárok na pridelenie ďalšieho bytu a bude vyradený zo zoznamu žiadateľov.</w:t>
      </w:r>
    </w:p>
    <w:p w:rsidR="007D6C7F" w:rsidRPr="002A6C88" w:rsidRDefault="007D6C7F" w:rsidP="00B93ABB">
      <w:pPr>
        <w:pStyle w:val="Zkladntext"/>
        <w:tabs>
          <w:tab w:val="left" w:pos="0"/>
        </w:tabs>
        <w:jc w:val="center"/>
        <w:rPr>
          <w:bCs/>
          <w:color w:val="000000"/>
        </w:rPr>
      </w:pPr>
      <w:r w:rsidRPr="002A6C88">
        <w:rPr>
          <w:bCs/>
          <w:color w:val="000000"/>
        </w:rPr>
        <w:t>§ 4</w:t>
      </w:r>
    </w:p>
    <w:p w:rsidR="007D6C7F" w:rsidRPr="002A6C88" w:rsidRDefault="007D6C7F" w:rsidP="00B93ABB">
      <w:pPr>
        <w:pStyle w:val="Zkladntext"/>
        <w:tabs>
          <w:tab w:val="left" w:pos="0"/>
        </w:tabs>
        <w:jc w:val="center"/>
        <w:rPr>
          <w:bCs/>
          <w:color w:val="000000"/>
        </w:rPr>
      </w:pPr>
      <w:r w:rsidRPr="002A6C88">
        <w:rPr>
          <w:bCs/>
          <w:color w:val="000000"/>
        </w:rPr>
        <w:t>Záverečné ustanovenie</w:t>
      </w:r>
    </w:p>
    <w:p w:rsidR="007D6C7F" w:rsidRPr="002A6C88" w:rsidRDefault="007D6C7F" w:rsidP="00B93ABB">
      <w:pPr>
        <w:pStyle w:val="Zkladntext"/>
        <w:numPr>
          <w:ilvl w:val="2"/>
          <w:numId w:val="3"/>
        </w:numPr>
        <w:tabs>
          <w:tab w:val="clear" w:pos="1080"/>
          <w:tab w:val="left" w:pos="0"/>
          <w:tab w:val="num" w:pos="426"/>
        </w:tabs>
        <w:ind w:left="426" w:hanging="426"/>
        <w:rPr>
          <w:b w:val="0"/>
          <w:bCs/>
          <w:color w:val="000000"/>
        </w:rPr>
      </w:pPr>
      <w:r w:rsidRPr="002A6C88">
        <w:rPr>
          <w:b w:val="0"/>
          <w:bCs/>
          <w:color w:val="000000"/>
        </w:rPr>
        <w:t xml:space="preserve">Toto VZN bolo schválené Obecným zastupiteľstvom  v Keti </w:t>
      </w:r>
      <w:r w:rsidR="00B93ABB" w:rsidRPr="002A6C88">
        <w:rPr>
          <w:b w:val="0"/>
          <w:bCs/>
          <w:color w:val="000000"/>
        </w:rPr>
        <w:t>uznesením č.</w:t>
      </w:r>
      <w:r w:rsidR="00AC4EBC">
        <w:rPr>
          <w:b w:val="0"/>
          <w:bCs/>
          <w:color w:val="000000"/>
        </w:rPr>
        <w:t xml:space="preserve">51/2016 </w:t>
      </w:r>
      <w:r w:rsidRPr="002A6C88">
        <w:rPr>
          <w:b w:val="0"/>
          <w:bCs/>
          <w:color w:val="000000"/>
        </w:rPr>
        <w:t xml:space="preserve">dňa </w:t>
      </w:r>
      <w:r w:rsidR="00AC4EBC">
        <w:rPr>
          <w:b w:val="0"/>
          <w:bCs/>
          <w:color w:val="000000"/>
        </w:rPr>
        <w:t>8.</w:t>
      </w:r>
      <w:r w:rsidRPr="002A6C88">
        <w:rPr>
          <w:b w:val="0"/>
          <w:bCs/>
          <w:color w:val="000000"/>
        </w:rPr>
        <w:t>1</w:t>
      </w:r>
      <w:r w:rsidR="00B93ABB" w:rsidRPr="002A6C88">
        <w:rPr>
          <w:b w:val="0"/>
          <w:bCs/>
          <w:color w:val="000000"/>
        </w:rPr>
        <w:t>2</w:t>
      </w:r>
      <w:r w:rsidRPr="002A6C88">
        <w:rPr>
          <w:b w:val="0"/>
          <w:bCs/>
          <w:color w:val="000000"/>
        </w:rPr>
        <w:t>.201</w:t>
      </w:r>
      <w:r w:rsidR="00B93ABB" w:rsidRPr="002A6C88">
        <w:rPr>
          <w:b w:val="0"/>
          <w:bCs/>
          <w:color w:val="000000"/>
        </w:rPr>
        <w:t xml:space="preserve">6. </w:t>
      </w:r>
    </w:p>
    <w:p w:rsidR="007D6C7F" w:rsidRPr="002A6C88" w:rsidRDefault="00681163" w:rsidP="00B93ABB">
      <w:pPr>
        <w:pStyle w:val="Zkladntext"/>
        <w:numPr>
          <w:ilvl w:val="2"/>
          <w:numId w:val="3"/>
        </w:numPr>
        <w:tabs>
          <w:tab w:val="clear" w:pos="1080"/>
          <w:tab w:val="left" w:pos="0"/>
          <w:tab w:val="num" w:pos="426"/>
        </w:tabs>
        <w:ind w:hanging="1080"/>
        <w:rPr>
          <w:b w:val="0"/>
          <w:bCs/>
          <w:color w:val="000000"/>
        </w:rPr>
      </w:pPr>
      <w:r w:rsidRPr="002A6C88">
        <w:rPr>
          <w:b w:val="0"/>
          <w:bCs/>
          <w:color w:val="000000"/>
        </w:rPr>
        <w:t xml:space="preserve">Toto </w:t>
      </w:r>
      <w:r w:rsidR="007D6C7F" w:rsidRPr="002A6C88">
        <w:rPr>
          <w:b w:val="0"/>
          <w:bCs/>
          <w:color w:val="000000"/>
        </w:rPr>
        <w:t xml:space="preserve">VZN nadobúda účinnosť 15.dňom po zverejnení na úradnej tabuli </w:t>
      </w:r>
      <w:r w:rsidR="00B93ABB" w:rsidRPr="002A6C88">
        <w:rPr>
          <w:b w:val="0"/>
          <w:bCs/>
          <w:color w:val="000000"/>
        </w:rPr>
        <w:t>obce</w:t>
      </w:r>
      <w:r w:rsidR="007D6C7F" w:rsidRPr="002A6C88">
        <w:rPr>
          <w:b w:val="0"/>
          <w:bCs/>
          <w:color w:val="000000"/>
        </w:rPr>
        <w:t xml:space="preserve"> Keť.</w:t>
      </w:r>
    </w:p>
    <w:p w:rsidR="00511714" w:rsidRPr="00511714" w:rsidRDefault="00B93ABB" w:rsidP="007D6C7F">
      <w:pPr>
        <w:pStyle w:val="Zkladntext"/>
        <w:numPr>
          <w:ilvl w:val="2"/>
          <w:numId w:val="3"/>
        </w:numPr>
        <w:tabs>
          <w:tab w:val="clear" w:pos="1080"/>
          <w:tab w:val="num" w:pos="426"/>
        </w:tabs>
        <w:ind w:left="426" w:hanging="426"/>
        <w:rPr>
          <w:b w:val="0"/>
          <w:bCs/>
        </w:rPr>
      </w:pPr>
      <w:r w:rsidRPr="002A6C88">
        <w:rPr>
          <w:b w:val="0"/>
          <w:bCs/>
          <w:color w:val="000000"/>
        </w:rPr>
        <w:t xml:space="preserve">Nadobudnutím účinnosti </w:t>
      </w:r>
      <w:r w:rsidRPr="002A6C88">
        <w:rPr>
          <w:b w:val="0"/>
          <w:bCs/>
        </w:rPr>
        <w:t xml:space="preserve">tohto VZN sa ruší Všeobecne záväzné nariadenie č. 1/2010 o podmienkach prideľovania nájomných bytov vo vlastníctve obce schválené  Obecným zastupiteľstvom v Keti dňa 13. 1. 2010 uznesením č. </w:t>
      </w:r>
      <w:r w:rsidR="00F03621">
        <w:rPr>
          <w:b w:val="0"/>
          <w:bCs/>
        </w:rPr>
        <w:t>1</w:t>
      </w:r>
      <w:r w:rsidRPr="002A6C88">
        <w:rPr>
          <w:b w:val="0"/>
          <w:bCs/>
        </w:rPr>
        <w:t>/201</w:t>
      </w:r>
      <w:r w:rsidR="00681163" w:rsidRPr="002A6C88">
        <w:rPr>
          <w:b w:val="0"/>
          <w:bCs/>
        </w:rPr>
        <w:t>0</w:t>
      </w:r>
      <w:r w:rsidR="00F03621">
        <w:rPr>
          <w:b w:val="0"/>
          <w:bCs/>
        </w:rPr>
        <w:t xml:space="preserve"> A</w:t>
      </w:r>
      <w:r w:rsidR="00511714">
        <w:rPr>
          <w:b w:val="0"/>
          <w:bCs/>
        </w:rPr>
        <w:t> </w:t>
      </w:r>
      <w:r w:rsidR="00F03621">
        <w:rPr>
          <w:b w:val="0"/>
          <w:bCs/>
        </w:rPr>
        <w:t>1</w:t>
      </w:r>
      <w:r w:rsidR="00511714">
        <w:rPr>
          <w:b w:val="0"/>
          <w:bCs/>
        </w:rPr>
        <w:t>.</w:t>
      </w:r>
      <w:r w:rsidR="007D6C7F" w:rsidRPr="00511714">
        <w:rPr>
          <w:bCs/>
          <w:color w:val="000000"/>
        </w:rPr>
        <w:t xml:space="preserve">  </w:t>
      </w:r>
    </w:p>
    <w:p w:rsidR="00511714" w:rsidRDefault="007D6C7F" w:rsidP="00511714">
      <w:pPr>
        <w:pStyle w:val="Zkladntext"/>
        <w:ind w:left="426"/>
        <w:rPr>
          <w:bCs/>
          <w:color w:val="000000"/>
        </w:rPr>
      </w:pPr>
      <w:r w:rsidRPr="00511714">
        <w:rPr>
          <w:bCs/>
          <w:color w:val="000000"/>
        </w:rPr>
        <w:t xml:space="preserve">                                                                             </w:t>
      </w:r>
      <w:r w:rsidR="00744EF0" w:rsidRPr="00511714">
        <w:rPr>
          <w:bCs/>
          <w:color w:val="000000"/>
        </w:rPr>
        <w:t xml:space="preserve"> </w:t>
      </w:r>
      <w:r w:rsidR="00511714">
        <w:rPr>
          <w:bCs/>
          <w:color w:val="000000"/>
        </w:rPr>
        <w:t xml:space="preserve">       </w:t>
      </w:r>
    </w:p>
    <w:p w:rsidR="007D6C7F" w:rsidRPr="00511714" w:rsidRDefault="00837A79" w:rsidP="00837A79">
      <w:pPr>
        <w:pStyle w:val="Zkladntext"/>
        <w:jc w:val="left"/>
        <w:rPr>
          <w:b w:val="0"/>
          <w:bCs/>
        </w:rPr>
      </w:pPr>
      <w:r>
        <w:rPr>
          <w:b w:val="0"/>
          <w:bCs/>
          <w:color w:val="000000"/>
        </w:rPr>
        <w:t xml:space="preserve">                                                                                                 </w:t>
      </w:r>
      <w:r w:rsidR="00511714">
        <w:rPr>
          <w:b w:val="0"/>
          <w:bCs/>
          <w:color w:val="000000"/>
        </w:rPr>
        <w:t xml:space="preserve">Mgr. </w:t>
      </w:r>
      <w:proofErr w:type="spellStart"/>
      <w:r w:rsidR="00744EF0" w:rsidRPr="00511714">
        <w:rPr>
          <w:b w:val="0"/>
          <w:bCs/>
          <w:color w:val="000000"/>
        </w:rPr>
        <w:t>Péter</w:t>
      </w:r>
      <w:proofErr w:type="spellEnd"/>
      <w:r w:rsidR="00744EF0" w:rsidRPr="00511714">
        <w:rPr>
          <w:b w:val="0"/>
          <w:bCs/>
          <w:color w:val="000000"/>
        </w:rPr>
        <w:t xml:space="preserve"> Molnár</w:t>
      </w:r>
      <w:r w:rsidR="00744EF0" w:rsidRPr="002A6C88">
        <w:rPr>
          <w:b w:val="0"/>
          <w:bCs/>
          <w:color w:val="000000"/>
        </w:rPr>
        <w:t xml:space="preserve"> </w:t>
      </w:r>
      <w:proofErr w:type="spellStart"/>
      <w:r>
        <w:rPr>
          <w:b w:val="0"/>
          <w:bCs/>
          <w:color w:val="000000"/>
        </w:rPr>
        <w:t>v.r</w:t>
      </w:r>
      <w:proofErr w:type="spellEnd"/>
      <w:r>
        <w:rPr>
          <w:b w:val="0"/>
          <w:bCs/>
          <w:color w:val="000000"/>
        </w:rPr>
        <w:t xml:space="preserve">.   </w:t>
      </w:r>
      <w:r w:rsidR="00744EF0" w:rsidRPr="002A6C88">
        <w:rPr>
          <w:b w:val="0"/>
          <w:bCs/>
          <w:color w:val="000000"/>
        </w:rPr>
        <w:t xml:space="preserve"> </w:t>
      </w:r>
      <w:r w:rsidR="00511714">
        <w:rPr>
          <w:b w:val="0"/>
          <w:bCs/>
          <w:color w:val="000000"/>
        </w:rPr>
        <w:t xml:space="preserve">  </w:t>
      </w:r>
      <w:r>
        <w:rPr>
          <w:b w:val="0"/>
          <w:bCs/>
          <w:color w:val="000000"/>
        </w:rPr>
        <w:t xml:space="preserve">                                                                                         </w:t>
      </w:r>
    </w:p>
    <w:p w:rsidR="007D6C7F" w:rsidRPr="002A6C88" w:rsidRDefault="00837A79" w:rsidP="00837A79">
      <w:pPr>
        <w:tabs>
          <w:tab w:val="left" w:pos="5850"/>
        </w:tabs>
      </w:pPr>
      <w:r>
        <w:tab/>
        <w:t>s</w:t>
      </w:r>
      <w:bookmarkStart w:id="0" w:name="_GoBack"/>
      <w:bookmarkEnd w:id="0"/>
      <w:r>
        <w:t>tarosta obce</w:t>
      </w:r>
    </w:p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p w:rsidR="007D6C7F" w:rsidRPr="002A6C88" w:rsidRDefault="007D6C7F" w:rsidP="007D6C7F"/>
    <w:sectPr w:rsidR="007D6C7F" w:rsidRPr="002A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15" w:rsidRDefault="00385815" w:rsidP="00D90462">
      <w:r>
        <w:separator/>
      </w:r>
    </w:p>
  </w:endnote>
  <w:endnote w:type="continuationSeparator" w:id="0">
    <w:p w:rsidR="00385815" w:rsidRDefault="00385815" w:rsidP="00D9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15" w:rsidRDefault="00385815" w:rsidP="00D90462">
      <w:r>
        <w:separator/>
      </w:r>
    </w:p>
  </w:footnote>
  <w:footnote w:type="continuationSeparator" w:id="0">
    <w:p w:rsidR="00385815" w:rsidRDefault="00385815" w:rsidP="00D90462">
      <w:r>
        <w:continuationSeparator/>
      </w:r>
    </w:p>
  </w:footnote>
  <w:footnote w:id="1">
    <w:p w:rsidR="00D90462" w:rsidRPr="002A6C88" w:rsidRDefault="00D90462" w:rsidP="00D90462">
      <w:pPr>
        <w:pStyle w:val="Textpoznmkypodiarou"/>
        <w:rPr>
          <w:rFonts w:asciiTheme="minorHAnsi" w:hAnsiTheme="minorHAnsi"/>
        </w:rPr>
      </w:pPr>
      <w:r w:rsidRPr="002A6C88">
        <w:rPr>
          <w:rStyle w:val="Odkaznapoznmkupodiarou"/>
          <w:rFonts w:asciiTheme="minorHAnsi" w:hAnsiTheme="minorHAnsi"/>
        </w:rPr>
        <w:footnoteRef/>
      </w:r>
      <w:r w:rsidRPr="002A6C88">
        <w:rPr>
          <w:rFonts w:asciiTheme="minorHAnsi" w:hAnsiTheme="minorHAnsi"/>
        </w:rPr>
        <w:t>) § 3 zákona č. 601/2003 Z. z. o životnom minime a o zmene a d</w:t>
      </w:r>
      <w:r w:rsidR="00B93ABB" w:rsidRPr="002A6C88">
        <w:rPr>
          <w:rFonts w:asciiTheme="minorHAnsi" w:hAnsiTheme="minorHAnsi"/>
        </w:rPr>
        <w:t>o</w:t>
      </w:r>
      <w:r w:rsidRPr="002A6C88">
        <w:rPr>
          <w:rFonts w:asciiTheme="minorHAnsi" w:hAnsiTheme="minorHAnsi"/>
        </w:rPr>
        <w:t>plnení niektorých zákon</w:t>
      </w:r>
      <w:r w:rsidR="002A6C88">
        <w:rPr>
          <w:rFonts w:asciiTheme="minorHAnsi" w:hAnsiTheme="minorHAnsi"/>
        </w:rPr>
        <w:t>ov v znení neskorších predpisov</w:t>
      </w:r>
    </w:p>
  </w:footnote>
  <w:footnote w:id="2">
    <w:p w:rsidR="00D90462" w:rsidRPr="002A6C88" w:rsidRDefault="00D90462" w:rsidP="00D90462">
      <w:pPr>
        <w:pStyle w:val="Textpoznmkypodiarou"/>
        <w:rPr>
          <w:rFonts w:asciiTheme="minorHAnsi" w:hAnsiTheme="minorHAnsi"/>
        </w:rPr>
      </w:pPr>
      <w:r w:rsidRPr="002A6C88">
        <w:rPr>
          <w:rStyle w:val="Odkaznapoznmkupodiarou"/>
          <w:rFonts w:asciiTheme="minorHAnsi" w:hAnsiTheme="minorHAnsi"/>
        </w:rPr>
        <w:footnoteRef/>
      </w:r>
      <w:r w:rsidRPr="002A6C88">
        <w:rPr>
          <w:rFonts w:asciiTheme="minorHAnsi" w:hAnsiTheme="minorHAnsi"/>
        </w:rPr>
        <w:t xml:space="preserve">) § 2 zákona č. 601/2003 Z. </w:t>
      </w:r>
      <w:r w:rsidR="002A6C88">
        <w:rPr>
          <w:rFonts w:asciiTheme="minorHAnsi" w:hAnsiTheme="minorHAnsi"/>
        </w:rPr>
        <w:t>z. v znení neskorších predpisov</w:t>
      </w:r>
    </w:p>
  </w:footnote>
  <w:footnote w:id="3">
    <w:p w:rsidR="00D90462" w:rsidRPr="002A6C88" w:rsidRDefault="00D90462" w:rsidP="00D90462">
      <w:pPr>
        <w:pStyle w:val="Textpoznmkypodiarou"/>
        <w:rPr>
          <w:rFonts w:asciiTheme="minorHAnsi" w:hAnsiTheme="minorHAnsi"/>
        </w:rPr>
      </w:pPr>
      <w:r w:rsidRPr="002A6C88">
        <w:rPr>
          <w:rStyle w:val="Odkaznapoznmkupodiarou"/>
          <w:rFonts w:asciiTheme="minorHAnsi" w:hAnsiTheme="minorHAnsi"/>
        </w:rPr>
        <w:footnoteRef/>
      </w:r>
      <w:r w:rsidRPr="002A6C88">
        <w:rPr>
          <w:rFonts w:asciiTheme="minorHAnsi" w:hAnsiTheme="minorHAnsi"/>
        </w:rPr>
        <w:t xml:space="preserve">) § 4 zákona č. 601/2003 Z. </w:t>
      </w:r>
      <w:r w:rsidR="002A6C88">
        <w:rPr>
          <w:rFonts w:asciiTheme="minorHAnsi" w:hAnsiTheme="minorHAnsi"/>
        </w:rPr>
        <w:t>z. v 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F71"/>
    <w:multiLevelType w:val="hybridMultilevel"/>
    <w:tmpl w:val="2C809B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8DB"/>
    <w:multiLevelType w:val="hybridMultilevel"/>
    <w:tmpl w:val="E91C97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65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771F4"/>
    <w:multiLevelType w:val="multilevel"/>
    <w:tmpl w:val="59A47574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7F"/>
    <w:rsid w:val="002A6C88"/>
    <w:rsid w:val="00385815"/>
    <w:rsid w:val="003F097E"/>
    <w:rsid w:val="00511714"/>
    <w:rsid w:val="00681163"/>
    <w:rsid w:val="00744EF0"/>
    <w:rsid w:val="007D6C7F"/>
    <w:rsid w:val="007F40AE"/>
    <w:rsid w:val="00837A79"/>
    <w:rsid w:val="00AC4EBC"/>
    <w:rsid w:val="00B93ABB"/>
    <w:rsid w:val="00C72435"/>
    <w:rsid w:val="00D90462"/>
    <w:rsid w:val="00F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2F5"/>
  <w15:docId w15:val="{ABC4A05E-0886-4C24-9049-03AE1B62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D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7D6C7F"/>
    <w:pPr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D6C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7D6C7F"/>
    <w:rPr>
      <w:vertAlign w:val="superscript"/>
    </w:rPr>
  </w:style>
  <w:style w:type="paragraph" w:styleId="Zkladntext">
    <w:name w:val="Body Text"/>
    <w:basedOn w:val="Normlny"/>
    <w:link w:val="ZkladntextChar"/>
    <w:rsid w:val="007D6C7F"/>
    <w:pPr>
      <w:spacing w:before="120"/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7D6C7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7D6C7F"/>
    <w:pPr>
      <w:spacing w:before="120"/>
      <w:ind w:hanging="284"/>
      <w:jc w:val="both"/>
    </w:pPr>
    <w:rPr>
      <w:sz w:val="22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6C7F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2017-01-03T08:19:00Z</dcterms:created>
  <dcterms:modified xsi:type="dcterms:W3CDTF">2017-01-03T08:19:00Z</dcterms:modified>
</cp:coreProperties>
</file>